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>
      <w:pPr>
        <w:rPr>
          <w:noProof/>
        </w:rPr>
      </w:pPr>
    </w:p>
    <w:p w:rsidR="004A23CD" w:rsidRDefault="004A23CD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4A23CD" w:rsidRDefault="006F45DB" w:rsidP="004A23CD">
      <w:pPr>
        <w:jc w:val="center"/>
      </w:pPr>
      <w:r>
        <w:rPr>
          <w:noProof/>
        </w:rPr>
        <w:drawing>
          <wp:inline distT="0" distB="0" distL="0" distR="0">
            <wp:extent cx="2958860" cy="2340287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-GE-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261" cy="233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5D67BA" w:rsidRPr="00CE17A3" w:rsidRDefault="006F45DB" w:rsidP="00CE17A3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6F45DB">
        <w:rPr>
          <w:rFonts w:ascii="Arial" w:hAnsi="Arial" w:cs="Arial"/>
          <w:b/>
          <w:color w:val="FF0000"/>
          <w:sz w:val="96"/>
          <w:szCs w:val="96"/>
        </w:rPr>
        <w:t>SFP-GE-T</w:t>
      </w: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6F45DB" w:rsidRPr="00432F5C" w:rsidRDefault="006F45DB" w:rsidP="00CF7D2E">
      <w:pPr>
        <w:pStyle w:val="a5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432F5C">
        <w:rPr>
          <w:rFonts w:ascii="Arial" w:hAnsi="Arial" w:cs="Arial"/>
          <w:color w:val="7F7F7F" w:themeColor="text1" w:themeTint="80"/>
          <w:w w:val="95"/>
        </w:rPr>
        <w:t>SFP-GE-T gigabit electrical port module (RJ45), used in switches and other network equipment SFP gigabit optical fiber interface, converted to gigabit RJ45 Ethernet port;</w:t>
      </w:r>
    </w:p>
    <w:p w:rsidR="00683FA6" w:rsidRDefault="00683FA6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Up to 1.25Gb/s bi-directional data links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Hot-pluggable SFP footprint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TX Disable and RX Los/without Los function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Fully metallic enclosure for low EMI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Low power dissipation (1.05 W typical)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Compact RJ-45 connector assembly</w:t>
      </w:r>
    </w:p>
    <w:p w:rsidR="006F45DB" w:rsidRPr="006F45DB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Access to physical layer IC via 2-wire serial bus</w:t>
      </w:r>
    </w:p>
    <w:p w:rsidR="006F45DB" w:rsidRPr="003B5128" w:rsidRDefault="006F45DB" w:rsidP="006F45D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F45DB">
        <w:rPr>
          <w:rFonts w:ascii="Arial" w:hAnsi="Arial" w:cs="Arial"/>
          <w:color w:val="3B3838" w:themeColor="background2" w:themeShade="40"/>
          <w:szCs w:val="21"/>
        </w:rPr>
        <w:t>Operating case temperature range of</w:t>
      </w:r>
      <w:r w:rsidRPr="006F45DB">
        <w:rPr>
          <w:rFonts w:ascii="Arial" w:hAnsi="Arial" w:cs="Arial" w:hint="eastAsia"/>
          <w:color w:val="3B3838" w:themeColor="background2" w:themeShade="40"/>
          <w:szCs w:val="21"/>
        </w:rPr>
        <w:t xml:space="preserve">  </w:t>
      </w:r>
      <w:r w:rsidRPr="006F45DB">
        <w:rPr>
          <w:rFonts w:ascii="Arial" w:hAnsi="Arial" w:cs="Arial"/>
          <w:color w:val="3B3838" w:themeColor="background2" w:themeShade="40"/>
          <w:szCs w:val="21"/>
        </w:rPr>
        <w:t>0 °C to +70 °C (Commercial) or -20°C to +85°C (Extend)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p w:rsidR="006F45DB" w:rsidRPr="006F45DB" w:rsidRDefault="006F45DB" w:rsidP="006F45DB">
      <w:pPr>
        <w:widowControl/>
        <w:jc w:val="left"/>
        <w:rPr>
          <w:rFonts w:ascii="Arial" w:hAnsi="Arial" w:cs="Arial"/>
          <w:noProof/>
          <w:sz w:val="24"/>
          <w:szCs w:val="24"/>
        </w:rPr>
      </w:pPr>
      <w:r w:rsidRPr="006F45DB">
        <w:rPr>
          <w:rFonts w:ascii="Arial" w:hAnsi="Arial" w:cs="Arial"/>
          <w:b/>
          <w:bCs/>
          <w:kern w:val="0"/>
          <w:sz w:val="24"/>
          <w:szCs w:val="24"/>
        </w:rPr>
        <w:t>Pin Descriptions</w:t>
      </w:r>
    </w:p>
    <w:p w:rsidR="006F45DB" w:rsidRDefault="006F45DB" w:rsidP="006F45DB">
      <w:pPr>
        <w:pStyle w:val="a5"/>
        <w:spacing w:line="360" w:lineRule="auto"/>
        <w:ind w:left="420"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5486400" cy="178562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DB" w:rsidRDefault="006F45DB" w:rsidP="006F45DB">
      <w:pPr>
        <w:pStyle w:val="a5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5486400" cy="19234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DB" w:rsidRPr="006F45DB" w:rsidRDefault="006F45DB" w:rsidP="006F45DB">
      <w:pPr>
        <w:widowControl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6F45DB">
        <w:rPr>
          <w:rFonts w:ascii="Arial" w:hAnsi="Arial" w:cs="Arial"/>
          <w:b/>
          <w:bCs/>
          <w:kern w:val="0"/>
          <w:sz w:val="24"/>
          <w:szCs w:val="24"/>
        </w:rPr>
        <w:t>+3.3V Volt Electrical Power Interface</w:t>
      </w:r>
    </w:p>
    <w:p w:rsidR="006F45DB" w:rsidRDefault="006F45DB" w:rsidP="006F45DB">
      <w:pPr>
        <w:pStyle w:val="a5"/>
        <w:spacing w:line="360" w:lineRule="auto"/>
        <w:ind w:left="420"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5486400" cy="12509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DB" w:rsidRPr="006F45DB" w:rsidRDefault="006F45DB" w:rsidP="006F45DB">
      <w:pPr>
        <w:widowControl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6F45DB">
        <w:rPr>
          <w:rFonts w:ascii="Arial" w:hAnsi="Arial" w:cs="Arial"/>
          <w:b/>
          <w:bCs/>
          <w:kern w:val="0"/>
          <w:sz w:val="24"/>
          <w:szCs w:val="24"/>
        </w:rPr>
        <w:t>Mechanical Specifications</w:t>
      </w:r>
    </w:p>
    <w:p w:rsidR="00BA08E3" w:rsidRDefault="006F45DB" w:rsidP="003B5128">
      <w:pPr>
        <w:jc w:val="center"/>
        <w:rPr>
          <w:rFonts w:ascii="Arial" w:eastAsia="黑体" w:hAnsi="Arial" w:cs="Arial"/>
          <w:b/>
          <w:color w:val="0070C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87900" cy="29673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5C" w:rsidRPr="003D0AE7" w:rsidRDefault="00432F5C" w:rsidP="00432F5C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432F5C" w:rsidRPr="006877D6" w:rsidTr="00DF0ED3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432F5C" w:rsidRPr="00954FD0" w:rsidRDefault="00432F5C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432F5C" w:rsidRPr="00954FD0" w:rsidRDefault="00432F5C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432F5C" w:rsidRPr="006877D6" w:rsidTr="00DF0ED3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F5C" w:rsidRPr="00236617" w:rsidRDefault="00432F5C" w:rsidP="00DF0ED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32F5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F5C" w:rsidRPr="006877D6" w:rsidRDefault="00432F5C" w:rsidP="00673C66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432F5C">
              <w:rPr>
                <w:rFonts w:ascii="Arial" w:hAnsi="Arial" w:cs="Arial"/>
                <w:kern w:val="0"/>
                <w:sz w:val="18"/>
                <w:szCs w:val="18"/>
              </w:rPr>
              <w:t>SFP</w:t>
            </w:r>
            <w:r w:rsidR="00673C6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to </w:t>
            </w:r>
            <w:r w:rsidR="00673C66" w:rsidRPr="00673C66">
              <w:rPr>
                <w:rFonts w:ascii="Arial" w:hAnsi="Arial" w:cs="Arial"/>
                <w:kern w:val="0"/>
                <w:sz w:val="18"/>
                <w:szCs w:val="18"/>
              </w:rPr>
              <w:t>1000BASE-T</w:t>
            </w:r>
          </w:p>
        </w:tc>
      </w:tr>
    </w:tbl>
    <w:p w:rsidR="00BA08E3" w:rsidRPr="00432F5C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B5128" w:rsidRDefault="003B512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6"/>
      <w:footerReference w:type="default" r:id="rId17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FC" w:rsidRDefault="00B76CFC">
      <w:r>
        <w:separator/>
      </w:r>
    </w:p>
  </w:endnote>
  <w:endnote w:type="continuationSeparator" w:id="0">
    <w:p w:rsidR="00B76CFC" w:rsidRDefault="00B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673C66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673C66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FC" w:rsidRDefault="00B76CFC">
      <w:r>
        <w:separator/>
      </w:r>
    </w:p>
  </w:footnote>
  <w:footnote w:type="continuationSeparator" w:id="0">
    <w:p w:rsidR="00B76CFC" w:rsidRDefault="00B7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2FCF55BD"/>
    <w:multiLevelType w:val="hybridMultilevel"/>
    <w:tmpl w:val="DBA4DDA0"/>
    <w:lvl w:ilvl="0" w:tplc="F1B08DB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1918DE"/>
    <w:rsid w:val="00287B9D"/>
    <w:rsid w:val="002A01EB"/>
    <w:rsid w:val="002C7B0A"/>
    <w:rsid w:val="00332DC5"/>
    <w:rsid w:val="003A3DD6"/>
    <w:rsid w:val="003B5128"/>
    <w:rsid w:val="003E6887"/>
    <w:rsid w:val="003E763F"/>
    <w:rsid w:val="003F0993"/>
    <w:rsid w:val="00432F5C"/>
    <w:rsid w:val="00453666"/>
    <w:rsid w:val="004A23CD"/>
    <w:rsid w:val="004F704B"/>
    <w:rsid w:val="005102B1"/>
    <w:rsid w:val="00514641"/>
    <w:rsid w:val="00522B02"/>
    <w:rsid w:val="0054210C"/>
    <w:rsid w:val="00580ED6"/>
    <w:rsid w:val="005D67BA"/>
    <w:rsid w:val="005D740C"/>
    <w:rsid w:val="005E02DC"/>
    <w:rsid w:val="00642302"/>
    <w:rsid w:val="00660FF7"/>
    <w:rsid w:val="00662AA9"/>
    <w:rsid w:val="00673C66"/>
    <w:rsid w:val="00683FA6"/>
    <w:rsid w:val="00686C42"/>
    <w:rsid w:val="006D49E6"/>
    <w:rsid w:val="006E187A"/>
    <w:rsid w:val="006F3736"/>
    <w:rsid w:val="006F45DB"/>
    <w:rsid w:val="00701288"/>
    <w:rsid w:val="00717CBF"/>
    <w:rsid w:val="00763FCD"/>
    <w:rsid w:val="0078764A"/>
    <w:rsid w:val="007937D6"/>
    <w:rsid w:val="007A6DA5"/>
    <w:rsid w:val="007E398A"/>
    <w:rsid w:val="00805CDE"/>
    <w:rsid w:val="0089160F"/>
    <w:rsid w:val="00A502BA"/>
    <w:rsid w:val="00A90240"/>
    <w:rsid w:val="00B07D34"/>
    <w:rsid w:val="00B10705"/>
    <w:rsid w:val="00B60CCE"/>
    <w:rsid w:val="00B76CFC"/>
    <w:rsid w:val="00B8783F"/>
    <w:rsid w:val="00BA08E3"/>
    <w:rsid w:val="00BA39A5"/>
    <w:rsid w:val="00BD58D1"/>
    <w:rsid w:val="00C100BC"/>
    <w:rsid w:val="00C41F0D"/>
    <w:rsid w:val="00CB135E"/>
    <w:rsid w:val="00CC4D59"/>
    <w:rsid w:val="00CE17A3"/>
    <w:rsid w:val="00CF7D2E"/>
    <w:rsid w:val="00D5702D"/>
    <w:rsid w:val="00D66C01"/>
    <w:rsid w:val="00D763AF"/>
    <w:rsid w:val="00D940C4"/>
    <w:rsid w:val="00DC786D"/>
    <w:rsid w:val="00E339BB"/>
    <w:rsid w:val="00E657AF"/>
    <w:rsid w:val="00E92C58"/>
    <w:rsid w:val="00E96E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11FCD-645E-40BD-94CD-88BCE09F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153</Words>
  <Characters>873</Characters>
  <Application>Microsoft Office Word</Application>
  <DocSecurity>0</DocSecurity>
  <Lines>7</Lines>
  <Paragraphs>2</Paragraphs>
  <ScaleCrop>false</ScaleCrop>
  <Company>TG-NET.cn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46</cp:revision>
  <cp:lastPrinted>2021-09-19T07:35:00Z</cp:lastPrinted>
  <dcterms:created xsi:type="dcterms:W3CDTF">2018-04-02T02:43:00Z</dcterms:created>
  <dcterms:modified xsi:type="dcterms:W3CDTF">2021-11-08T09:46:00Z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